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319" w:type="dxa"/>
        <w:tblInd w:w="4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9"/>
      </w:tblGrid>
      <w:tr>
        <w:tblPrEx/>
        <w:trPr>
          <w:trHeight w:val="1039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Заместителю начальника Межрайонного управления министерства социального развития, опеки и попечительства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Иркутской области №1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Э.В. Панову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(ФИО заявителя)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8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(Сведения о документе, удостоверяющем личность)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(Контактные данные)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(Документ, удостоверяющий личность законного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представителя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/доверенного лица)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(Сведения о законном представителе/доверенном лице)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jc w:val="center"/>
        <w:spacing w:after="40"/>
        <w:rPr>
          <w:rFonts w:ascii="Times New Roman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</w: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</w:r>
    </w:p>
    <w:p>
      <w:pPr>
        <w:jc w:val="center"/>
        <w:spacing w:after="40"/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r>
    </w:p>
    <w:p>
      <w:pPr>
        <w:jc w:val="center"/>
        <w:spacing w:after="40"/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ЗАЯВЛЕНИЕ</w:t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highlight w:val="none"/>
        </w:rPr>
      </w:r>
    </w:p>
    <w:p>
      <w:pPr>
        <w:jc w:val="center"/>
        <w:spacing w:after="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об установлении факта невозможности проживания в ранее занимаемом жилом помещении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0"/>
        <w:jc w:val="both"/>
        <w:keepNext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установить факт невозможности  проживания в жилом помещении по адресу: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По следующему обстоятельству (нужное отметить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Times New Roman" w:hAnsi="Times New Roman" w:cs="Times New Roman"/>
            <w:b/>
            <w:sz w:val="24"/>
            <w:szCs w:val="24"/>
          </w:rPr>
        </w:sdtPr>
        <w:sdtContent>
          <w:r>
            <w:rPr>
              <w:rFonts w:hint="eastAsia" w:ascii="MS Gothic" w:hAnsi="MS Gothic" w:eastAsia="MS Gothic" w:cs="Times New Roman"/>
              <w:b/>
              <w:sz w:val="24"/>
              <w:szCs w:val="24"/>
            </w:rPr>
            <w:t xml:space="preserve"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проживание в жилых помещениях лиц, л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шенных родительских прав в отношении </w:t>
        <w:br/>
        <w:t xml:space="preserve">детей-сирот, лиц из числа детей-сирот (при наличии вступившего в законную силу решения суда об отказе в принудительном обмене жилого помещения в соответствии с частью 3 статьи 72 Жилищного кодекса Российской Федерации)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keepNext/>
        <w:spacing w:line="240" w:lineRule="auto"/>
        <w:tabs>
          <w:tab w:val="left" w:pos="10065" w:leader="underscore"/>
        </w:tabs>
        <w:rPr>
          <w:rFonts w:ascii="Times New Roman" w:hAnsi="Times New Roman" w:cs="Times New Roman"/>
          <w:sz w:val="24"/>
          <w:szCs w:val="24"/>
        </w:rPr>
      </w:pPr>
      <w:r/>
      <w:sdt>
        <w:sdtPr>
          <w15:appearance w15:val="boundingBox"/>
          <w:id w:val="1537077700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Times New Roman" w:hAnsi="Times New Roman" w:cs="Times New Roman"/>
            <w:b/>
            <w:sz w:val="24"/>
            <w:szCs w:val="24"/>
          </w:rPr>
        </w:sdtPr>
        <w:sdtContent>
          <w:r>
            <w:rPr>
              <w:rFonts w:ascii="Segoe UI Symbol" w:hAnsi="Segoe UI Symbol" w:eastAsia="MS Gothic" w:cs="Segoe UI Symbol"/>
              <w:b/>
              <w:sz w:val="24"/>
              <w:szCs w:val="24"/>
            </w:rPr>
            <w:t xml:space="preserve"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прожив</w:t>
      </w:r>
      <w:r>
        <w:rPr>
          <w:rFonts w:ascii="Times New Roman" w:hAnsi="Times New Roman" w:cs="Times New Roman"/>
          <w:sz w:val="24"/>
          <w:szCs w:val="24"/>
        </w:rPr>
        <w:t xml:space="preserve">ани</w:t>
      </w:r>
      <w:r>
        <w:rPr>
          <w:rFonts w:ascii="Times New Roman" w:hAnsi="Times New Roman" w:cs="Times New Roman"/>
          <w:sz w:val="24"/>
          <w:szCs w:val="24"/>
        </w:rPr>
        <w:t xml:space="preserve">е в жилых помещениях лиц, страдающих тяжелой формой хронических заболеваний в соответствии с указанным в пункте 4 части 1 статьи 51 Жилищного кодекса Российской Федерации перечнем, при которой совместное проживание с ними в одном жилом помещении невозможно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keepNext/>
        <w:spacing w:line="240" w:lineRule="auto"/>
        <w:tabs>
          <w:tab w:val="left" w:pos="10065" w:leader="underscor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15:appearance w15:val="boundingBox"/>
          <w:id w:val="174576200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Times New Roman" w:hAnsi="Times New Roman" w:cs="Times New Roman"/>
            <w:b/>
            <w:sz w:val="24"/>
            <w:szCs w:val="24"/>
          </w:rPr>
        </w:sdtPr>
        <w:sdtContent>
          <w:r>
            <w:rPr>
              <w:rFonts w:ascii="Segoe UI Symbol" w:hAnsi="Segoe UI Symbol" w:eastAsia="MS Gothic" w:cs="Segoe UI Symbol"/>
              <w:b/>
              <w:sz w:val="24"/>
              <w:szCs w:val="24"/>
            </w:rPr>
            <w:t xml:space="preserve"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проживание в жилых помещениях лиц, признанных в установленном законодательством порядке недееспособными, ограниченными в дееспособности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keepNext/>
        <w:spacing w:line="240" w:lineRule="auto"/>
        <w:tabs>
          <w:tab w:val="left" w:pos="10065" w:leader="underscore"/>
        </w:tabs>
        <w:rPr>
          <w:rFonts w:ascii="Times New Roman" w:hAnsi="Times New Roman" w:cs="Times New Roman"/>
          <w:sz w:val="24"/>
          <w:szCs w:val="24"/>
        </w:rPr>
      </w:pPr>
      <w:r/>
      <w:sdt>
        <w:sdtPr>
          <w15:appearance w15:val="boundingBox"/>
          <w:id w:val="188058807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Times New Roman" w:hAnsi="Times New Roman" w:cs="Times New Roman"/>
            <w:b/>
            <w:sz w:val="24"/>
            <w:szCs w:val="24"/>
          </w:rPr>
        </w:sdtPr>
        <w:sdtContent>
          <w:r>
            <w:rPr>
              <w:rFonts w:ascii="Segoe UI Symbol" w:hAnsi="Segoe UI Symbol" w:eastAsia="MS Gothic" w:cs="Segoe UI Symbol"/>
              <w:b/>
              <w:sz w:val="24"/>
              <w:szCs w:val="24"/>
            </w:rPr>
            <w:t xml:space="preserve"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жилые помещения признаны непригодными для проживания по основаниям и в порядке, которые установлены жилищным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keepNext/>
        <w:spacing w:line="240" w:lineRule="auto"/>
        <w:tabs>
          <w:tab w:val="left" w:pos="10065" w:leader="underscor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15:appearance w15:val="boundingBox"/>
          <w:id w:val="127027462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Times New Roman" w:hAnsi="Times New Roman" w:cs="Times New Roman"/>
            <w:b/>
            <w:sz w:val="24"/>
            <w:szCs w:val="24"/>
          </w:rPr>
        </w:sdtPr>
        <w:sdtContent>
          <w:r>
            <w:rPr>
              <w:rFonts w:ascii="Segoe UI Symbol" w:hAnsi="Segoe UI Symbol" w:eastAsia="MS Gothic" w:cs="Segoe UI Symbol"/>
              <w:b/>
              <w:sz w:val="24"/>
              <w:szCs w:val="24"/>
            </w:rPr>
            <w:t xml:space="preserve"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общая площадь жи</w:t>
      </w:r>
      <w:r>
        <w:rPr>
          <w:rFonts w:ascii="Times New Roman" w:hAnsi="Times New Roman" w:cs="Times New Roman"/>
          <w:sz w:val="24"/>
          <w:szCs w:val="24"/>
        </w:rPr>
        <w:t xml:space="preserve">лого помещения, приходящаяся на одно лицо, проживающее в данном жилом помещении, менее учетной нормы площади жилого помещения, в том числе если такое уменьшение произойдет в результате вселения в данное жилое помещение детей-сирот, лиц из числа детей-сирот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Сообщаю, что в жилом помещении, в котором устанавливается факт невозможности проживания, проживают следующие </w:t>
      </w:r>
      <w:r>
        <w:rPr>
          <w:rFonts w:ascii="Times New Roman" w:hAnsi="Times New Roman" w:cs="Times New Roman"/>
          <w:sz w:val="24"/>
          <w:szCs w:val="24"/>
        </w:rPr>
        <w:t xml:space="preserve">граждане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указывается Ф.И.О. полност</w:t>
      </w:r>
      <w:r>
        <w:rPr>
          <w:rFonts w:ascii="Times New Roman" w:hAnsi="Times New Roman" w:cs="Times New Roman"/>
          <w:sz w:val="24"/>
          <w:szCs w:val="24"/>
        </w:rPr>
        <w:t xml:space="preserve">ью, дата рождения, серия и номер документа</w:t>
      </w:r>
      <w:r>
        <w:rPr>
          <w:rFonts w:ascii="Times New Roman" w:hAnsi="Times New Roman" w:cs="Times New Roman"/>
          <w:sz w:val="24"/>
          <w:szCs w:val="24"/>
        </w:rPr>
        <w:t xml:space="preserve">, удостоверяющего личность, когда и кем выдан на кажд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з</w:t>
      </w:r>
      <w:r>
        <w:rPr>
          <w:rFonts w:ascii="Times New Roman" w:hAnsi="Times New Roman" w:cs="Times New Roman"/>
          <w:sz w:val="24"/>
          <w:szCs w:val="24"/>
        </w:rPr>
        <w:t xml:space="preserve">  граждан</w:t>
      </w:r>
      <w:r>
        <w:rPr>
          <w:rFonts w:ascii="Times New Roman" w:hAnsi="Times New Roman" w:cs="Times New Roman"/>
          <w:sz w:val="24"/>
          <w:szCs w:val="24"/>
        </w:rPr>
        <w:t xml:space="preserve">, проживающих в жилом помещении)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К заявлению прилагаю следующие документы: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909" w:type="dxa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770"/>
        <w:gridCol w:w="4961"/>
      </w:tblGrid>
      <w:tr>
        <w:tblPrEx/>
        <w:trPr>
          <w:trHeight w:val="284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78" w:type="dxa"/>
            <w:vAlign w:val="bottom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0" w:type="dxa"/>
            <w:vAlign w:val="bottom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961" w:type="dxa"/>
            <w:vAlign w:val="bottom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8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0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2006 года № 152-ФЗ «О персональных данных» (далее – Федеральный закон № 152-ФЗ) даю согласие на автоматизированную, а также без использования средств автоматизации обработку</w:t>
      </w:r>
      <w:r>
        <w:rPr>
          <w:rFonts w:ascii="Times New Roman" w:hAnsi="Times New Roman" w:cs="Times New Roman"/>
          <w:sz w:val="24"/>
          <w:szCs w:val="24"/>
        </w:rPr>
        <w:t xml:space="preserve">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Даю согласие на обработку следующих персональных данн</w:t>
      </w:r>
      <w:r>
        <w:rPr>
          <w:rFonts w:ascii="Times New Roman" w:hAnsi="Times New Roman" w:cs="Times New Roman"/>
          <w:sz w:val="24"/>
          <w:szCs w:val="24"/>
        </w:rPr>
        <w:t xml:space="preserve">ых: фамилия, имя, отчество (при наличии), дата рождения, адрес места жительства, семейное положение, данные паспорта (или иного документа, удостоверяющего личность), и иные персональные данные, содержащиеся в документах, прилагаемых к настоящему заявлению.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в целях реализации меры социальной поддержки.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 момента подписания до достижения цели обработки персональных данных.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моих прав при обработке персональных данных.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20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909" w:type="dxa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770"/>
        <w:gridCol w:w="4961"/>
      </w:tblGrid>
      <w:tr>
        <w:tblPrEx/>
        <w:trPr>
          <w:trHeight w:val="284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78" w:type="dxa"/>
            <w:vAlign w:val="bottom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0" w:type="dxa"/>
            <w:vAlign w:val="bottom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961" w:type="dxa"/>
            <w:vAlign w:val="bottom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8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70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6507" w:type="dxa"/>
        <w:jc w:val="right"/>
        <w:tblBorders>
          <w:insideH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546"/>
        <w:gridCol w:w="238"/>
        <w:gridCol w:w="2086"/>
        <w:gridCol w:w="294"/>
        <w:gridCol w:w="560"/>
        <w:gridCol w:w="767"/>
      </w:tblGrid>
      <w:tr>
        <w:tblPrEx/>
        <w:trPr>
          <w:jc w:val="right"/>
          <w:trHeight w:val="28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016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заполнения: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4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3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08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9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6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767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8"/>
      <w:headerReference w:type="first" r:id="rId9"/>
      <w:footnotePr/>
      <w:endnotePr/>
      <w:type w:val="nextPage"/>
      <w:pgSz w:w="11907" w:h="16840" w:orient="portrait"/>
      <w:pgMar w:top="427" w:right="708" w:bottom="709" w:left="1276" w:header="454" w:footer="45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MS Gothic">
    <w:panose1 w:val="020B06060202020A0204"/>
  </w:font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34510622"/>
      <w:docPartObj>
        <w:docPartGallery w:val="AutoText"/>
      </w:docPartObj>
      <w:rPr/>
    </w:sdtPr>
    <w:sdtContent>
      <w:p>
        <w:pPr>
          <w:pStyle w:val="87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7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center"/>
    </w:pPr>
    <w:r/>
    <w:r/>
  </w:p>
  <w:p>
    <w:pPr>
      <w:pStyle w:val="87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9"/>
    <w:next w:val="869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basedOn w:val="870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9"/>
    <w:next w:val="869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70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9"/>
    <w:next w:val="869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70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9"/>
    <w:next w:val="869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70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9"/>
    <w:next w:val="869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70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9"/>
    <w:next w:val="869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70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9"/>
    <w:next w:val="869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70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9"/>
    <w:next w:val="869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70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9"/>
    <w:next w:val="869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70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69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69"/>
    <w:next w:val="869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basedOn w:val="870"/>
    <w:link w:val="712"/>
    <w:uiPriority w:val="10"/>
    <w:rPr>
      <w:sz w:val="48"/>
      <w:szCs w:val="48"/>
    </w:rPr>
  </w:style>
  <w:style w:type="paragraph" w:styleId="714">
    <w:name w:val="Subtitle"/>
    <w:basedOn w:val="869"/>
    <w:next w:val="869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basedOn w:val="870"/>
    <w:link w:val="714"/>
    <w:uiPriority w:val="11"/>
    <w:rPr>
      <w:sz w:val="24"/>
      <w:szCs w:val="24"/>
    </w:rPr>
  </w:style>
  <w:style w:type="paragraph" w:styleId="716">
    <w:name w:val="Quote"/>
    <w:basedOn w:val="869"/>
    <w:next w:val="869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69"/>
    <w:next w:val="869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70"/>
    <w:link w:val="873"/>
    <w:uiPriority w:val="99"/>
  </w:style>
  <w:style w:type="paragraph" w:styleId="721">
    <w:name w:val="Footer"/>
    <w:basedOn w:val="869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basedOn w:val="870"/>
    <w:link w:val="721"/>
    <w:uiPriority w:val="99"/>
  </w:style>
  <w:style w:type="paragraph" w:styleId="723">
    <w:name w:val="Caption"/>
    <w:basedOn w:val="869"/>
    <w:next w:val="869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basedOn w:val="723"/>
    <w:link w:val="721"/>
    <w:uiPriority w:val="99"/>
  </w:style>
  <w:style w:type="table" w:styleId="725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8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9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0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1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2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4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5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6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7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8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9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0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2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3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4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5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6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7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9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0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1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2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3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4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000ff" w:themeColor="hyperlink"/>
      <w:u w:val="single"/>
    </w:r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basedOn w:val="870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basedOn w:val="870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ind w:left="0" w:right="0" w:firstLine="0"/>
      <w:spacing w:after="57"/>
    </w:pPr>
  </w:style>
  <w:style w:type="paragraph" w:styleId="859">
    <w:name w:val="toc 2"/>
    <w:basedOn w:val="869"/>
    <w:next w:val="869"/>
    <w:uiPriority w:val="39"/>
    <w:unhideWhenUsed/>
    <w:pPr>
      <w:ind w:left="283" w:right="0" w:firstLine="0"/>
      <w:spacing w:after="57"/>
    </w:pPr>
  </w:style>
  <w:style w:type="paragraph" w:styleId="860">
    <w:name w:val="toc 3"/>
    <w:basedOn w:val="869"/>
    <w:next w:val="869"/>
    <w:uiPriority w:val="39"/>
    <w:unhideWhenUsed/>
    <w:pPr>
      <w:ind w:left="567" w:right="0" w:firstLine="0"/>
      <w:spacing w:after="57"/>
    </w:pPr>
  </w:style>
  <w:style w:type="paragraph" w:styleId="861">
    <w:name w:val="toc 4"/>
    <w:basedOn w:val="869"/>
    <w:next w:val="869"/>
    <w:uiPriority w:val="39"/>
    <w:unhideWhenUsed/>
    <w:pPr>
      <w:ind w:left="850" w:right="0" w:firstLine="0"/>
      <w:spacing w:after="57"/>
    </w:pPr>
  </w:style>
  <w:style w:type="paragraph" w:styleId="862">
    <w:name w:val="toc 5"/>
    <w:basedOn w:val="869"/>
    <w:next w:val="869"/>
    <w:uiPriority w:val="39"/>
    <w:unhideWhenUsed/>
    <w:pPr>
      <w:ind w:left="1134" w:right="0" w:firstLine="0"/>
      <w:spacing w:after="57"/>
    </w:pPr>
  </w:style>
  <w:style w:type="paragraph" w:styleId="863">
    <w:name w:val="toc 6"/>
    <w:basedOn w:val="869"/>
    <w:next w:val="869"/>
    <w:uiPriority w:val="39"/>
    <w:unhideWhenUsed/>
    <w:pPr>
      <w:ind w:left="1417" w:right="0" w:firstLine="0"/>
      <w:spacing w:after="57"/>
    </w:pPr>
  </w:style>
  <w:style w:type="paragraph" w:styleId="864">
    <w:name w:val="toc 7"/>
    <w:basedOn w:val="869"/>
    <w:next w:val="869"/>
    <w:uiPriority w:val="39"/>
    <w:unhideWhenUsed/>
    <w:pPr>
      <w:ind w:left="1701" w:right="0" w:firstLine="0"/>
      <w:spacing w:after="57"/>
    </w:pPr>
  </w:style>
  <w:style w:type="paragraph" w:styleId="865">
    <w:name w:val="toc 8"/>
    <w:basedOn w:val="869"/>
    <w:next w:val="869"/>
    <w:uiPriority w:val="39"/>
    <w:unhideWhenUsed/>
    <w:pPr>
      <w:ind w:left="1984" w:right="0" w:firstLine="0"/>
      <w:spacing w:after="57"/>
    </w:pPr>
  </w:style>
  <w:style w:type="paragraph" w:styleId="866">
    <w:name w:val="toc 9"/>
    <w:basedOn w:val="869"/>
    <w:next w:val="869"/>
    <w:uiPriority w:val="39"/>
    <w:unhideWhenUsed/>
    <w:pPr>
      <w:ind w:left="2268" w:right="0" w:firstLine="0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qFormat/>
    <w:rPr>
      <w:sz w:val="28"/>
      <w:szCs w:val="28"/>
    </w:rPr>
  </w:style>
  <w:style w:type="character" w:styleId="870" w:default="1">
    <w:name w:val="Default Paragraph Font"/>
    <w:uiPriority w:val="1"/>
    <w:semiHidden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paragraph" w:styleId="873">
    <w:name w:val="Header"/>
    <w:basedOn w:val="869"/>
    <w:link w:val="874"/>
    <w:uiPriority w:val="99"/>
    <w:unhideWhenUsed/>
    <w:qFormat/>
    <w:pPr>
      <w:tabs>
        <w:tab w:val="center" w:pos="4677" w:leader="none"/>
        <w:tab w:val="right" w:pos="9355" w:leader="none"/>
      </w:tabs>
    </w:pPr>
  </w:style>
  <w:style w:type="character" w:styleId="874" w:customStyle="1">
    <w:name w:val="Верхний колонтитул Знак"/>
    <w:basedOn w:val="870"/>
    <w:link w:val="873"/>
    <w:uiPriority w:val="99"/>
    <w:qFormat/>
    <w:rPr>
      <w:sz w:val="28"/>
      <w:szCs w:val="28"/>
    </w:rPr>
  </w:style>
  <w:style w:type="character" w:styleId="875" w:customStyle="1">
    <w:name w:val="Цветовое выделение"/>
    <w:uiPriority w:val="99"/>
    <w:qFormat/>
    <w:rPr>
      <w:b/>
      <w:bCs/>
      <w:color w:val="26282f"/>
    </w:rPr>
  </w:style>
  <w:style w:type="paragraph" w:styleId="876">
    <w:name w:val="HTML Preformatted"/>
    <w:basedOn w:val="869"/>
    <w:link w:val="877"/>
    <w:uiPriority w:val="99"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</w:rPr>
  </w:style>
  <w:style w:type="character" w:styleId="877" w:customStyle="1">
    <w:name w:val="Стандартный HTML Знак"/>
    <w:basedOn w:val="870"/>
    <w:link w:val="876"/>
    <w:uiPriority w:val="99"/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SC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Прокопьева Татьяна Иннокентьевна</dc:creator>
  <cp:keywords/>
  <dc:description/>
  <cp:lastModifiedBy>dudkina-iv</cp:lastModifiedBy>
  <cp:revision>10</cp:revision>
  <dcterms:created xsi:type="dcterms:W3CDTF">2024-04-26T08:13:00Z</dcterms:created>
  <dcterms:modified xsi:type="dcterms:W3CDTF">2025-08-19T01:05:19Z</dcterms:modified>
</cp:coreProperties>
</file>